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4FC1" w14:textId="18CA66AA" w:rsidR="00FE07F3" w:rsidRPr="00FE07F3" w:rsidRDefault="00FE07F3" w:rsidP="00FE07F3">
      <w:pPr>
        <w:shd w:val="clear" w:color="auto" w:fill="FFFFFF"/>
        <w:spacing w:after="0" w:line="240" w:lineRule="auto"/>
        <w:outlineLvl w:val="0"/>
        <w:rPr>
          <w:rFonts w:ascii="Lato" w:eastAsia="Times New Roman" w:hAnsi="Lato" w:cs="Times New Roman"/>
          <w:color w:val="CC3300"/>
          <w:kern w:val="36"/>
          <w:sz w:val="36"/>
          <w:szCs w:val="36"/>
          <w:lang w:eastAsia="fr-BE"/>
        </w:rPr>
      </w:pPr>
      <w:proofErr w:type="spellStart"/>
      <w:r w:rsidRPr="00FE07F3">
        <w:rPr>
          <w:rFonts w:ascii="Lato" w:eastAsia="Times New Roman" w:hAnsi="Lato" w:cs="Times New Roman"/>
          <w:color w:val="CC3300"/>
          <w:kern w:val="36"/>
          <w:sz w:val="36"/>
          <w:szCs w:val="36"/>
          <w:lang w:eastAsia="fr-BE"/>
        </w:rPr>
        <w:t>Glencore</w:t>
      </w:r>
      <w:proofErr w:type="spellEnd"/>
      <w:r w:rsidRPr="00FE07F3">
        <w:rPr>
          <w:rFonts w:ascii="Lato" w:eastAsia="Times New Roman" w:hAnsi="Lato" w:cs="Times New Roman"/>
          <w:color w:val="CC3300"/>
          <w:kern w:val="36"/>
          <w:sz w:val="36"/>
          <w:szCs w:val="36"/>
          <w:lang w:eastAsia="fr-BE"/>
        </w:rPr>
        <w:t xml:space="preserve"> derrière les livraisons au LME </w:t>
      </w:r>
    </w:p>
    <w:p w14:paraId="21D23866" w14:textId="77777777" w:rsidR="00FE07F3" w:rsidRDefault="00FE07F3" w:rsidP="00FE07F3">
      <w:pPr>
        <w:shd w:val="clear" w:color="auto" w:fill="FFFFFF"/>
        <w:spacing w:before="75" w:after="75" w:line="240" w:lineRule="auto"/>
        <w:jc w:val="both"/>
        <w:rPr>
          <w:rFonts w:ascii="Lato" w:eastAsia="Times New Roman" w:hAnsi="Lato" w:cs="Times New Roman"/>
          <w:color w:val="3E001F"/>
          <w:sz w:val="30"/>
          <w:szCs w:val="30"/>
          <w:lang w:eastAsia="fr-BE"/>
        </w:rPr>
      </w:pPr>
    </w:p>
    <w:p w14:paraId="7B6595C5" w14:textId="38D36B90"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b/>
          <w:bCs/>
          <w:color w:val="000000"/>
          <w:sz w:val="23"/>
          <w:szCs w:val="23"/>
          <w:lang w:eastAsia="fr-BE"/>
        </w:rPr>
        <w:t xml:space="preserve">Le négociant en matières premières </w:t>
      </w:r>
      <w:proofErr w:type="spellStart"/>
      <w:r w:rsidRPr="00FE07F3">
        <w:rPr>
          <w:rFonts w:ascii="Lato" w:eastAsia="Times New Roman" w:hAnsi="Lato" w:cs="Times New Roman"/>
          <w:b/>
          <w:bCs/>
          <w:color w:val="000000"/>
          <w:sz w:val="23"/>
          <w:szCs w:val="23"/>
          <w:lang w:eastAsia="fr-BE"/>
        </w:rPr>
        <w:t>Glencore</w:t>
      </w:r>
      <w:proofErr w:type="spellEnd"/>
      <w:r w:rsidRPr="00FE07F3">
        <w:rPr>
          <w:rFonts w:ascii="Lato" w:eastAsia="Times New Roman" w:hAnsi="Lato" w:cs="Times New Roman"/>
          <w:b/>
          <w:bCs/>
          <w:color w:val="000000"/>
          <w:sz w:val="23"/>
          <w:szCs w:val="23"/>
          <w:lang w:eastAsia="fr-BE"/>
        </w:rPr>
        <w:t xml:space="preserve"> serait à l’origine de la livraison de plus de 100.000 tonnes d'aluminium aux entrepôts du LME de </w:t>
      </w:r>
      <w:proofErr w:type="spellStart"/>
      <w:r w:rsidRPr="00FE07F3">
        <w:rPr>
          <w:rFonts w:ascii="Lato" w:eastAsia="Times New Roman" w:hAnsi="Lato" w:cs="Times New Roman"/>
          <w:b/>
          <w:bCs/>
          <w:color w:val="000000"/>
          <w:sz w:val="23"/>
          <w:szCs w:val="23"/>
          <w:lang w:eastAsia="fr-BE"/>
        </w:rPr>
        <w:t>Gwangyang</w:t>
      </w:r>
      <w:proofErr w:type="spellEnd"/>
      <w:r w:rsidRPr="00FE07F3">
        <w:rPr>
          <w:rFonts w:ascii="Lato" w:eastAsia="Times New Roman" w:hAnsi="Lato" w:cs="Times New Roman"/>
          <w:b/>
          <w:bCs/>
          <w:color w:val="000000"/>
          <w:sz w:val="23"/>
          <w:szCs w:val="23"/>
          <w:lang w:eastAsia="fr-BE"/>
        </w:rPr>
        <w:t>, en Corée du Sud, selon deux sources ayant connaissance de cette opération.</w:t>
      </w:r>
    </w:p>
    <w:p w14:paraId="032FA9D8"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color w:val="000000"/>
          <w:sz w:val="23"/>
          <w:szCs w:val="23"/>
          <w:lang w:eastAsia="fr-BE"/>
        </w:rPr>
        <w:t> </w:t>
      </w:r>
    </w:p>
    <w:p w14:paraId="56937FEF"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proofErr w:type="spellStart"/>
      <w:r w:rsidRPr="00FE07F3">
        <w:rPr>
          <w:rFonts w:ascii="Lato" w:eastAsia="Times New Roman" w:hAnsi="Lato" w:cs="Times New Roman"/>
          <w:b/>
          <w:bCs/>
          <w:color w:val="000000"/>
          <w:sz w:val="23"/>
          <w:szCs w:val="23"/>
          <w:lang w:eastAsia="fr-BE"/>
        </w:rPr>
        <w:t>Rusal</w:t>
      </w:r>
      <w:proofErr w:type="spellEnd"/>
      <w:r w:rsidRPr="00FE07F3">
        <w:rPr>
          <w:rFonts w:ascii="Lato" w:eastAsia="Times New Roman" w:hAnsi="Lato" w:cs="Times New Roman"/>
          <w:b/>
          <w:bCs/>
          <w:color w:val="000000"/>
          <w:sz w:val="23"/>
          <w:szCs w:val="23"/>
          <w:lang w:eastAsia="fr-BE"/>
        </w:rPr>
        <w:t> </w:t>
      </w:r>
      <w:r w:rsidRPr="00FE07F3">
        <w:rPr>
          <w:rFonts w:ascii="Lato" w:eastAsia="Times New Roman" w:hAnsi="Lato" w:cs="Times New Roman"/>
          <w:color w:val="000000"/>
          <w:sz w:val="23"/>
          <w:szCs w:val="23"/>
          <w:lang w:eastAsia="fr-BE"/>
        </w:rPr>
        <w:t>fournit environ 6% de la demande mondiale, estimée à 70 millions de tonnes cette année. Ni </w:t>
      </w:r>
      <w:proofErr w:type="spellStart"/>
      <w:r w:rsidRPr="00FE07F3">
        <w:rPr>
          <w:rFonts w:ascii="Lato" w:eastAsia="Times New Roman" w:hAnsi="Lato" w:cs="Times New Roman"/>
          <w:b/>
          <w:bCs/>
          <w:color w:val="000000"/>
          <w:sz w:val="23"/>
          <w:szCs w:val="23"/>
          <w:lang w:eastAsia="fr-BE"/>
        </w:rPr>
        <w:t>Rusal</w:t>
      </w:r>
      <w:proofErr w:type="spellEnd"/>
      <w:r w:rsidRPr="00FE07F3">
        <w:rPr>
          <w:rFonts w:ascii="Lato" w:eastAsia="Times New Roman" w:hAnsi="Lato" w:cs="Times New Roman"/>
          <w:color w:val="000000"/>
          <w:sz w:val="23"/>
          <w:szCs w:val="23"/>
          <w:lang w:eastAsia="fr-BE"/>
        </w:rPr>
        <w:t>, ni son métal, ne sont visés par des sanctions occidentales liées à l'invasion de l'Ukraine par la Russie. La société </w:t>
      </w:r>
      <w:proofErr w:type="spellStart"/>
      <w:r w:rsidRPr="00FE07F3">
        <w:rPr>
          <w:rFonts w:ascii="Lato" w:eastAsia="Times New Roman" w:hAnsi="Lato" w:cs="Times New Roman"/>
          <w:b/>
          <w:bCs/>
          <w:color w:val="000000"/>
          <w:sz w:val="23"/>
          <w:szCs w:val="23"/>
          <w:lang w:eastAsia="fr-BE"/>
        </w:rPr>
        <w:t>Glencore</w:t>
      </w:r>
      <w:proofErr w:type="spellEnd"/>
      <w:r w:rsidRPr="00FE07F3">
        <w:rPr>
          <w:rFonts w:ascii="Lato" w:eastAsia="Times New Roman" w:hAnsi="Lato" w:cs="Times New Roman"/>
          <w:color w:val="000000"/>
          <w:sz w:val="23"/>
          <w:szCs w:val="23"/>
          <w:lang w:eastAsia="fr-BE"/>
        </w:rPr>
        <w:t xml:space="preserve">, cotée à la Bourse de Londres, n'a pas souhaité commenter l’information. </w:t>
      </w:r>
      <w:proofErr w:type="spellStart"/>
      <w:r w:rsidRPr="00FE07F3">
        <w:rPr>
          <w:rFonts w:ascii="Lato" w:eastAsia="Times New Roman" w:hAnsi="Lato" w:cs="Times New Roman"/>
          <w:color w:val="000000"/>
          <w:sz w:val="23"/>
          <w:szCs w:val="23"/>
          <w:lang w:eastAsia="fr-BE"/>
        </w:rPr>
        <w:t>Rusal</w:t>
      </w:r>
      <w:proofErr w:type="spellEnd"/>
      <w:r w:rsidRPr="00FE07F3">
        <w:rPr>
          <w:rFonts w:ascii="Lato" w:eastAsia="Times New Roman" w:hAnsi="Lato" w:cs="Times New Roman"/>
          <w:color w:val="000000"/>
          <w:sz w:val="23"/>
          <w:szCs w:val="23"/>
          <w:lang w:eastAsia="fr-BE"/>
        </w:rPr>
        <w:t>, de son côté, a indiqué qu'il n'était responsable d'aucune livraison dans les magasins du LME et n’avoir pas l'intention d'en effectuer. Certains producteurs de métaux s'inquiètent que les livraisons en direction des entrepôts du LME n’entraînent une baisse des cours du métal léger.</w:t>
      </w:r>
    </w:p>
    <w:p w14:paraId="739FE411"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color w:val="000000"/>
          <w:sz w:val="23"/>
          <w:szCs w:val="23"/>
          <w:lang w:eastAsia="fr-BE"/>
        </w:rPr>
        <w:t>Le mois dernier, </w:t>
      </w:r>
      <w:proofErr w:type="spellStart"/>
      <w:r w:rsidRPr="00FE07F3">
        <w:rPr>
          <w:rFonts w:ascii="Lato" w:eastAsia="Times New Roman" w:hAnsi="Lato" w:cs="Times New Roman"/>
          <w:b/>
          <w:bCs/>
          <w:color w:val="000000"/>
          <w:sz w:val="23"/>
          <w:szCs w:val="23"/>
          <w:lang w:eastAsia="fr-BE"/>
        </w:rPr>
        <w:t>Glencore</w:t>
      </w:r>
      <w:proofErr w:type="spellEnd"/>
      <w:r w:rsidRPr="00FE07F3">
        <w:rPr>
          <w:rFonts w:ascii="Lato" w:eastAsia="Times New Roman" w:hAnsi="Lato" w:cs="Times New Roman"/>
          <w:b/>
          <w:bCs/>
          <w:color w:val="000000"/>
          <w:sz w:val="23"/>
          <w:szCs w:val="23"/>
          <w:lang w:eastAsia="fr-BE"/>
        </w:rPr>
        <w:t> </w:t>
      </w:r>
      <w:r w:rsidRPr="00FE07F3">
        <w:rPr>
          <w:rFonts w:ascii="Lato" w:eastAsia="Times New Roman" w:hAnsi="Lato" w:cs="Times New Roman"/>
          <w:color w:val="000000"/>
          <w:sz w:val="23"/>
          <w:szCs w:val="23"/>
          <w:lang w:eastAsia="fr-BE"/>
        </w:rPr>
        <w:t xml:space="preserve">aurait déjà livré 40.000 tonnes d'aluminium russe aux entrepôts du LME, également dans le port de </w:t>
      </w:r>
      <w:proofErr w:type="spellStart"/>
      <w:r w:rsidRPr="00FE07F3">
        <w:rPr>
          <w:rFonts w:ascii="Lato" w:eastAsia="Times New Roman" w:hAnsi="Lato" w:cs="Times New Roman"/>
          <w:color w:val="000000"/>
          <w:sz w:val="23"/>
          <w:szCs w:val="23"/>
          <w:lang w:eastAsia="fr-BE"/>
        </w:rPr>
        <w:t>Gwangyang</w:t>
      </w:r>
      <w:proofErr w:type="spellEnd"/>
      <w:r w:rsidRPr="00FE07F3">
        <w:rPr>
          <w:rFonts w:ascii="Lato" w:eastAsia="Times New Roman" w:hAnsi="Lato" w:cs="Times New Roman"/>
          <w:color w:val="000000"/>
          <w:sz w:val="23"/>
          <w:szCs w:val="23"/>
          <w:lang w:eastAsia="fr-BE"/>
        </w:rPr>
        <w:t>, où le niveau des stocks dépasse les 150.000 tonnes. En octobre 2022, </w:t>
      </w:r>
      <w:proofErr w:type="spellStart"/>
      <w:r w:rsidRPr="00FE07F3">
        <w:rPr>
          <w:rFonts w:ascii="Lato" w:eastAsia="Times New Roman" w:hAnsi="Lato" w:cs="Times New Roman"/>
          <w:b/>
          <w:bCs/>
          <w:color w:val="000000"/>
          <w:sz w:val="23"/>
          <w:szCs w:val="23"/>
          <w:lang w:eastAsia="fr-BE"/>
        </w:rPr>
        <w:t>Glencore</w:t>
      </w:r>
      <w:proofErr w:type="spellEnd"/>
      <w:r w:rsidRPr="00FE07F3">
        <w:rPr>
          <w:rFonts w:ascii="Lato" w:eastAsia="Times New Roman" w:hAnsi="Lato" w:cs="Times New Roman"/>
          <w:b/>
          <w:bCs/>
          <w:color w:val="000000"/>
          <w:sz w:val="23"/>
          <w:szCs w:val="23"/>
          <w:lang w:eastAsia="fr-BE"/>
        </w:rPr>
        <w:t> </w:t>
      </w:r>
      <w:r w:rsidRPr="00FE07F3">
        <w:rPr>
          <w:rFonts w:ascii="Lato" w:eastAsia="Times New Roman" w:hAnsi="Lato" w:cs="Times New Roman"/>
          <w:color w:val="000000"/>
          <w:sz w:val="23"/>
          <w:szCs w:val="23"/>
          <w:lang w:eastAsia="fr-BE"/>
        </w:rPr>
        <w:t>avait livré du métal, selon deux sources, sans préciser les volumes.</w:t>
      </w:r>
    </w:p>
    <w:p w14:paraId="57FD54C3"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color w:val="000000"/>
          <w:sz w:val="23"/>
          <w:szCs w:val="23"/>
          <w:lang w:eastAsia="fr-BE"/>
        </w:rPr>
        <w:t xml:space="preserve">Les stocks d'aluminium dans le port de </w:t>
      </w:r>
      <w:proofErr w:type="spellStart"/>
      <w:r w:rsidRPr="00FE07F3">
        <w:rPr>
          <w:rFonts w:ascii="Lato" w:eastAsia="Times New Roman" w:hAnsi="Lato" w:cs="Times New Roman"/>
          <w:color w:val="000000"/>
          <w:sz w:val="23"/>
          <w:szCs w:val="23"/>
          <w:lang w:eastAsia="fr-BE"/>
        </w:rPr>
        <w:t>Gwangyang</w:t>
      </w:r>
      <w:proofErr w:type="spellEnd"/>
      <w:r w:rsidRPr="00FE07F3">
        <w:rPr>
          <w:rFonts w:ascii="Lato" w:eastAsia="Times New Roman" w:hAnsi="Lato" w:cs="Times New Roman"/>
          <w:color w:val="000000"/>
          <w:sz w:val="23"/>
          <w:szCs w:val="23"/>
          <w:lang w:eastAsia="fr-BE"/>
        </w:rPr>
        <w:t xml:space="preserve"> augmentent depuis plusieurs mois, mais n’étaient jusqu’alors pas placés sous </w:t>
      </w:r>
      <w:r w:rsidRPr="00FE07F3">
        <w:rPr>
          <w:rFonts w:ascii="Lato" w:eastAsia="Times New Roman" w:hAnsi="Lato" w:cs="Times New Roman"/>
          <w:i/>
          <w:iCs/>
          <w:color w:val="000000"/>
          <w:sz w:val="23"/>
          <w:szCs w:val="23"/>
          <w:lang w:eastAsia="fr-BE"/>
        </w:rPr>
        <w:t>warrant</w:t>
      </w:r>
      <w:r w:rsidRPr="00FE07F3">
        <w:rPr>
          <w:rFonts w:ascii="Lato" w:eastAsia="Times New Roman" w:hAnsi="Lato" w:cs="Times New Roman"/>
          <w:color w:val="000000"/>
          <w:sz w:val="23"/>
          <w:szCs w:val="23"/>
          <w:lang w:eastAsia="fr-BE"/>
        </w:rPr>
        <w:t xml:space="preserve">, précise une source en lien avec ces opérations. Les stocks mondiaux d'aluminium conservés par la Bourse de Londres s'élèvent à 495.750 tonnes, ils sont en hausse de plus de 30% depuis le 20 janvier ; ils ont contribué à l'augmentation de la valeur de </w:t>
      </w:r>
      <w:proofErr w:type="spellStart"/>
      <w:r w:rsidRPr="00FE07F3">
        <w:rPr>
          <w:rFonts w:ascii="Lato" w:eastAsia="Times New Roman" w:hAnsi="Lato" w:cs="Times New Roman"/>
          <w:color w:val="000000"/>
          <w:sz w:val="23"/>
          <w:szCs w:val="23"/>
          <w:lang w:eastAsia="fr-BE"/>
        </w:rPr>
        <w:t>contango</w:t>
      </w:r>
      <w:proofErr w:type="spellEnd"/>
      <w:r w:rsidRPr="00FE07F3">
        <w:rPr>
          <w:rFonts w:ascii="Lato" w:eastAsia="Times New Roman" w:hAnsi="Lato" w:cs="Times New Roman"/>
          <w:color w:val="000000"/>
          <w:sz w:val="23"/>
          <w:szCs w:val="23"/>
          <w:lang w:eastAsia="fr-BE"/>
        </w:rPr>
        <w:t>, actuellement à environ 40 $/t.</w:t>
      </w:r>
    </w:p>
    <w:p w14:paraId="2CA9AEF5"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proofErr w:type="spellStart"/>
      <w:r w:rsidRPr="00FE07F3">
        <w:rPr>
          <w:rFonts w:ascii="Lato" w:eastAsia="Times New Roman" w:hAnsi="Lato" w:cs="Times New Roman"/>
          <w:b/>
          <w:bCs/>
          <w:color w:val="000000"/>
          <w:sz w:val="23"/>
          <w:szCs w:val="23"/>
          <w:lang w:eastAsia="fr-BE"/>
        </w:rPr>
        <w:t>Glencore</w:t>
      </w:r>
      <w:proofErr w:type="spellEnd"/>
      <w:r w:rsidRPr="00FE07F3">
        <w:rPr>
          <w:rFonts w:ascii="Lato" w:eastAsia="Times New Roman" w:hAnsi="Lato" w:cs="Times New Roman"/>
          <w:b/>
          <w:bCs/>
          <w:color w:val="000000"/>
          <w:sz w:val="23"/>
          <w:szCs w:val="23"/>
          <w:lang w:eastAsia="fr-BE"/>
        </w:rPr>
        <w:t> </w:t>
      </w:r>
      <w:r w:rsidRPr="00FE07F3">
        <w:rPr>
          <w:rFonts w:ascii="Lato" w:eastAsia="Times New Roman" w:hAnsi="Lato" w:cs="Times New Roman"/>
          <w:color w:val="000000"/>
          <w:sz w:val="23"/>
          <w:szCs w:val="23"/>
          <w:lang w:eastAsia="fr-BE"/>
        </w:rPr>
        <w:t xml:space="preserve">a signé un contrat à long terme avec le producteur russe </w:t>
      </w:r>
      <w:proofErr w:type="spellStart"/>
      <w:r w:rsidRPr="00FE07F3">
        <w:rPr>
          <w:rFonts w:ascii="Lato" w:eastAsia="Times New Roman" w:hAnsi="Lato" w:cs="Times New Roman"/>
          <w:color w:val="000000"/>
          <w:sz w:val="23"/>
          <w:szCs w:val="23"/>
          <w:lang w:eastAsia="fr-BE"/>
        </w:rPr>
        <w:t>Rusal</w:t>
      </w:r>
      <w:proofErr w:type="spellEnd"/>
      <w:r w:rsidRPr="00FE07F3">
        <w:rPr>
          <w:rFonts w:ascii="Lato" w:eastAsia="Times New Roman" w:hAnsi="Lato" w:cs="Times New Roman"/>
          <w:color w:val="000000"/>
          <w:sz w:val="23"/>
          <w:szCs w:val="23"/>
          <w:lang w:eastAsia="fr-BE"/>
        </w:rPr>
        <w:t>, impliquant un volume de 6,9 millions de tonnes d'aluminium. Les livraisons au marché s’effectuent à raison de 1,6 million de tonnes par an, entre 2021 et 2024.</w:t>
      </w:r>
    </w:p>
    <w:p w14:paraId="04A9B8FC"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b/>
          <w:bCs/>
          <w:color w:val="A52A2A"/>
          <w:sz w:val="23"/>
          <w:szCs w:val="23"/>
          <w:lang w:eastAsia="fr-BE"/>
        </w:rPr>
        <w:t>Le cuivre russe également abondant au LME</w:t>
      </w:r>
    </w:p>
    <w:p w14:paraId="7E2A5610"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color w:val="000000"/>
          <w:sz w:val="23"/>
          <w:szCs w:val="23"/>
          <w:lang w:eastAsia="fr-BE"/>
        </w:rPr>
        <w:t>Les données publiées par le LME ont montré que l’aluminium russe n’est pas le seul métal présent en abondance dans les entrepôts de la Bourse. Au 31 janvier, 94,2% du cuivre </w:t>
      </w:r>
      <w:r w:rsidRPr="00FE07F3">
        <w:rPr>
          <w:rFonts w:ascii="Lato" w:eastAsia="Times New Roman" w:hAnsi="Lato" w:cs="Times New Roman"/>
          <w:i/>
          <w:iCs/>
          <w:color w:val="000000"/>
          <w:sz w:val="23"/>
          <w:szCs w:val="23"/>
          <w:lang w:eastAsia="fr-BE"/>
        </w:rPr>
        <w:t>on-warrant</w:t>
      </w:r>
      <w:r w:rsidRPr="00FE07F3">
        <w:rPr>
          <w:rFonts w:ascii="Lato" w:eastAsia="Times New Roman" w:hAnsi="Lato" w:cs="Times New Roman"/>
          <w:color w:val="000000"/>
          <w:sz w:val="23"/>
          <w:szCs w:val="23"/>
          <w:lang w:eastAsia="fr-BE"/>
        </w:rPr>
        <w:t xml:space="preserve"> était d’origine russe, contre 58,1 % fin octobre. Ce n’est pas le pourcentage le plus haut jamais atteint, puisqu’en 2021, il avait culminé à 95%. Le LME tient toutefois à souligner que ce pic avait été atteint avant le conflit avec l’Ukraine. Il est intéressant de noter que les stocks de cuivre ont fortement chuté ces derniers mois : de 133.300 tonnes le 6 octobre, à 54.150 </w:t>
      </w:r>
      <w:proofErr w:type="gramStart"/>
      <w:r w:rsidRPr="00FE07F3">
        <w:rPr>
          <w:rFonts w:ascii="Lato" w:eastAsia="Times New Roman" w:hAnsi="Lato" w:cs="Times New Roman"/>
          <w:color w:val="000000"/>
          <w:sz w:val="23"/>
          <w:szCs w:val="23"/>
          <w:lang w:eastAsia="fr-BE"/>
        </w:rPr>
        <w:t>tonne</w:t>
      </w:r>
      <w:proofErr w:type="gramEnd"/>
      <w:r w:rsidRPr="00FE07F3">
        <w:rPr>
          <w:rFonts w:ascii="Lato" w:eastAsia="Times New Roman" w:hAnsi="Lato" w:cs="Times New Roman"/>
          <w:color w:val="000000"/>
          <w:sz w:val="23"/>
          <w:szCs w:val="23"/>
          <w:lang w:eastAsia="fr-BE"/>
        </w:rPr>
        <w:t xml:space="preserve"> le 31 janvier. Ceci montre qu’en dépit de l’augmentation de la proportion de métal russe, le métal russe on-warrant a décliné, ce qui met en évidence un certain niveau de consommation sur le marché physique.</w:t>
      </w:r>
    </w:p>
    <w:p w14:paraId="39349EB2"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color w:val="000000"/>
          <w:sz w:val="23"/>
          <w:szCs w:val="23"/>
          <w:lang w:eastAsia="fr-BE"/>
        </w:rPr>
        <w:t> </w:t>
      </w:r>
    </w:p>
    <w:p w14:paraId="32B8E84F"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b/>
          <w:bCs/>
          <w:color w:val="A52A2A"/>
          <w:sz w:val="23"/>
          <w:szCs w:val="23"/>
          <w:lang w:eastAsia="fr-BE"/>
        </w:rPr>
        <w:t>Le nickel russe peu représenté</w:t>
      </w:r>
    </w:p>
    <w:p w14:paraId="7AB4E9C6"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color w:val="000000"/>
          <w:sz w:val="23"/>
          <w:szCs w:val="23"/>
          <w:lang w:eastAsia="fr-BE"/>
        </w:rPr>
        <w:t xml:space="preserve">Alors que le nickel est particulièrement concerné par les discussions autour du métal russe, </w:t>
      </w:r>
      <w:proofErr w:type="gramStart"/>
      <w:r w:rsidRPr="00FE07F3">
        <w:rPr>
          <w:rFonts w:ascii="Lato" w:eastAsia="Times New Roman" w:hAnsi="Lato" w:cs="Times New Roman"/>
          <w:color w:val="000000"/>
          <w:sz w:val="23"/>
          <w:szCs w:val="23"/>
          <w:lang w:eastAsia="fr-BE"/>
        </w:rPr>
        <w:t>dans</w:t>
      </w:r>
      <w:proofErr w:type="gramEnd"/>
      <w:r w:rsidRPr="00FE07F3">
        <w:rPr>
          <w:rFonts w:ascii="Lato" w:eastAsia="Times New Roman" w:hAnsi="Lato" w:cs="Times New Roman"/>
          <w:color w:val="000000"/>
          <w:sz w:val="23"/>
          <w:szCs w:val="23"/>
          <w:lang w:eastAsia="fr-BE"/>
        </w:rPr>
        <w:t xml:space="preserve"> la mesure où </w:t>
      </w:r>
      <w:proofErr w:type="spellStart"/>
      <w:r w:rsidRPr="00FE07F3">
        <w:rPr>
          <w:rFonts w:ascii="Lato" w:eastAsia="Times New Roman" w:hAnsi="Lato" w:cs="Times New Roman"/>
          <w:color w:val="000000"/>
          <w:sz w:val="23"/>
          <w:szCs w:val="23"/>
          <w:lang w:eastAsia="fr-BE"/>
        </w:rPr>
        <w:t>Nornickel</w:t>
      </w:r>
      <w:proofErr w:type="spellEnd"/>
      <w:r w:rsidRPr="00FE07F3">
        <w:rPr>
          <w:rFonts w:ascii="Lato" w:eastAsia="Times New Roman" w:hAnsi="Lato" w:cs="Times New Roman"/>
          <w:color w:val="000000"/>
          <w:sz w:val="23"/>
          <w:szCs w:val="23"/>
          <w:lang w:eastAsia="fr-BE"/>
        </w:rPr>
        <w:t xml:space="preserve"> est le plus gros producteur de nickel à l’échelle mondiale, il apparait que la quantité de métal en provenance de Russie ne représente qu’un faible pourcentage du métal présent dans les entrepôts du LME. Au 31 janvier, seules 6.756 tonnes, sur les 42.774 tonnes que comprenaient les entrepôts du LME, étaient d’origine russe, soit 16 %. A titre de comparaison, en 2013, cette proportion était à son apogée, avec 65,8 % de métal russe.</w:t>
      </w:r>
    </w:p>
    <w:p w14:paraId="09795149" w14:textId="77777777" w:rsidR="00FE07F3" w:rsidRPr="00FE07F3" w:rsidRDefault="00FE07F3" w:rsidP="00FE07F3">
      <w:pPr>
        <w:shd w:val="clear" w:color="auto" w:fill="FFFFFF"/>
        <w:spacing w:before="75" w:after="75" w:line="240" w:lineRule="auto"/>
        <w:jc w:val="both"/>
        <w:rPr>
          <w:rFonts w:ascii="Lato" w:eastAsia="Times New Roman" w:hAnsi="Lato" w:cs="Times New Roman"/>
          <w:color w:val="000000"/>
          <w:sz w:val="23"/>
          <w:szCs w:val="23"/>
          <w:lang w:eastAsia="fr-BE"/>
        </w:rPr>
      </w:pPr>
      <w:r w:rsidRPr="00FE07F3">
        <w:rPr>
          <w:rFonts w:ascii="Lato" w:eastAsia="Times New Roman" w:hAnsi="Lato" w:cs="Times New Roman"/>
          <w:color w:val="000000"/>
          <w:sz w:val="23"/>
          <w:szCs w:val="23"/>
          <w:lang w:eastAsia="fr-BE"/>
        </w:rPr>
        <w:t> </w:t>
      </w:r>
    </w:p>
    <w:p w14:paraId="45984703" w14:textId="77777777" w:rsidR="0047262B" w:rsidRDefault="0047262B"/>
    <w:sectPr w:rsidR="00472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F3"/>
    <w:rsid w:val="0047262B"/>
    <w:rsid w:val="00FE07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76B0"/>
  <w15:chartTrackingRefBased/>
  <w15:docId w15:val="{3892A195-0C78-4603-A23D-8CED68A2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2723</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2023-02-13T13:40:00Z</dcterms:created>
  <dcterms:modified xsi:type="dcterms:W3CDTF">2023-02-13T13:41:00Z</dcterms:modified>
</cp:coreProperties>
</file>